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89" w:type="dxa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D192A" w:rsidRPr="0037391B" w14:paraId="442B8101" w14:textId="77777777" w:rsidTr="0020737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2981" w14:textId="5DA8B260" w:rsidR="008D192A" w:rsidRPr="00191467" w:rsidRDefault="008D192A" w:rsidP="00191467">
            <w:pPr>
              <w:jc w:val="center"/>
              <w:rPr>
                <w:lang w:val="en-US"/>
              </w:rPr>
            </w:pPr>
            <w:bookmarkStart w:id="0" w:name="_Hlk45716522"/>
            <w:r>
              <w:rPr>
                <w:b/>
                <w:sz w:val="22"/>
                <w:szCs w:val="25"/>
                <w:u w:val="single"/>
                <w:lang w:val="en-US"/>
              </w:rPr>
              <w:t>General requirements:</w:t>
            </w:r>
            <w:r w:rsidRPr="0037391B">
              <w:rPr>
                <w:b/>
                <w:sz w:val="22"/>
                <w:szCs w:val="25"/>
                <w:u w:val="single"/>
                <w:lang w:val="en-US"/>
              </w:rPr>
              <w:t xml:space="preserve"> </w:t>
            </w:r>
          </w:p>
          <w:p w14:paraId="27A3B76D" w14:textId="6FAF4061" w:rsidR="002C25F3" w:rsidRDefault="0037391B" w:rsidP="00191467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1" w:name="result_box1"/>
            <w:bookmarkEnd w:id="1"/>
            <w:r>
              <w:rPr>
                <w:b/>
                <w:sz w:val="22"/>
                <w:szCs w:val="25"/>
                <w:lang w:val="en-US"/>
              </w:rPr>
              <w:t>A</w:t>
            </w:r>
            <w:r w:rsidR="008D192A">
              <w:rPr>
                <w:b/>
                <w:sz w:val="22"/>
                <w:szCs w:val="25"/>
                <w:lang w:val="en-US"/>
              </w:rPr>
              <w:t>ppearance:</w:t>
            </w:r>
            <w:r w:rsidR="008D192A" w:rsidRPr="00F7351A">
              <w:rPr>
                <w:bCs/>
                <w:sz w:val="22"/>
                <w:szCs w:val="25"/>
                <w:lang w:val="en-US"/>
              </w:rPr>
              <w:t xml:space="preserve"> </w:t>
            </w:r>
            <w:r w:rsidR="00F7351A" w:rsidRPr="00F7351A">
              <w:rPr>
                <w:bCs/>
                <w:sz w:val="22"/>
                <w:szCs w:val="25"/>
                <w:lang w:val="en-US"/>
              </w:rPr>
              <w:t>l</w:t>
            </w:r>
            <w:r w:rsidR="002C25F3">
              <w:rPr>
                <w:sz w:val="22"/>
                <w:szCs w:val="25"/>
                <w:lang w:val="en-US"/>
              </w:rPr>
              <w:t xml:space="preserve">ollipops in the shape of </w:t>
            </w:r>
            <w:r w:rsidR="005A3535">
              <w:rPr>
                <w:sz w:val="22"/>
                <w:szCs w:val="25"/>
                <w:lang w:val="en-US"/>
              </w:rPr>
              <w:t>ball</w:t>
            </w:r>
            <w:r w:rsidR="00A979E1" w:rsidRPr="00A979E1">
              <w:rPr>
                <w:sz w:val="22"/>
                <w:szCs w:val="25"/>
                <w:lang w:val="en-US"/>
              </w:rPr>
              <w:t xml:space="preserve"> </w:t>
            </w:r>
            <w:r w:rsidR="002C25F3">
              <w:rPr>
                <w:sz w:val="22"/>
                <w:szCs w:val="25"/>
                <w:lang w:val="en-US"/>
              </w:rPr>
              <w:t>weight:</w:t>
            </w:r>
            <w:r w:rsidR="003C5DEE">
              <w:rPr>
                <w:sz w:val="22"/>
                <w:szCs w:val="25"/>
                <w:lang w:val="en-US"/>
              </w:rPr>
              <w:t xml:space="preserve"> 12 g</w:t>
            </w:r>
          </w:p>
          <w:p w14:paraId="74D8AE51" w14:textId="06689A5C" w:rsidR="00191467" w:rsidRDefault="0037391B" w:rsidP="00191467">
            <w:pPr>
              <w:rPr>
                <w:sz w:val="22"/>
                <w:szCs w:val="25"/>
                <w:lang w:val="en-US"/>
              </w:rPr>
            </w:pPr>
            <w:bookmarkStart w:id="2" w:name="result_box2"/>
            <w:bookmarkEnd w:id="2"/>
            <w:r>
              <w:rPr>
                <w:b/>
                <w:sz w:val="22"/>
                <w:szCs w:val="25"/>
                <w:lang w:val="en-US"/>
              </w:rPr>
              <w:t>I</w:t>
            </w:r>
            <w:r w:rsidR="008D192A">
              <w:rPr>
                <w:b/>
                <w:sz w:val="22"/>
                <w:szCs w:val="25"/>
                <w:lang w:val="en-US"/>
              </w:rPr>
              <w:t>ngredients: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6847FE" w:rsidRPr="006847FE">
              <w:rPr>
                <w:sz w:val="22"/>
                <w:szCs w:val="25"/>
                <w:lang w:val="en-US"/>
              </w:rPr>
              <w:t xml:space="preserve">sugar, glucose syrup, acidity regulator: citric acid; hemp aroma, cola aroma, </w:t>
            </w:r>
            <w:proofErr w:type="spellStart"/>
            <w:r w:rsidR="006847FE" w:rsidRPr="006847FE">
              <w:rPr>
                <w:sz w:val="22"/>
                <w:szCs w:val="25"/>
                <w:lang w:val="en-US"/>
              </w:rPr>
              <w:t>colours</w:t>
            </w:r>
            <w:proofErr w:type="spellEnd"/>
            <w:r w:rsidR="006847FE" w:rsidRPr="006847FE">
              <w:rPr>
                <w:sz w:val="22"/>
                <w:szCs w:val="25"/>
                <w:lang w:val="en-US"/>
              </w:rPr>
              <w:t xml:space="preserve">: E141 (ii), E150d. </w:t>
            </w:r>
            <w:bookmarkStart w:id="3" w:name="result_box3"/>
            <w:bookmarkEnd w:id="3"/>
          </w:p>
          <w:p w14:paraId="2E3031BE" w14:textId="7A8424A3" w:rsidR="008D192A" w:rsidRPr="00191467" w:rsidRDefault="0037391B" w:rsidP="00191467">
            <w:pPr>
              <w:rPr>
                <w:b/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lang w:val="en-US"/>
              </w:rPr>
              <w:t>C</w:t>
            </w:r>
            <w:r w:rsidR="008D192A">
              <w:rPr>
                <w:b/>
                <w:sz w:val="22"/>
                <w:szCs w:val="25"/>
                <w:lang w:val="en-US"/>
              </w:rPr>
              <w:t>olour: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bookmarkStart w:id="4" w:name="result_box6"/>
            <w:bookmarkEnd w:id="4"/>
            <w:r w:rsidR="009755B1">
              <w:rPr>
                <w:sz w:val="22"/>
                <w:szCs w:val="25"/>
                <w:lang w:val="en-US"/>
              </w:rPr>
              <w:t xml:space="preserve">characteristic of the </w:t>
            </w:r>
            <w:r w:rsidR="00206B8E">
              <w:rPr>
                <w:sz w:val="22"/>
                <w:szCs w:val="25"/>
                <w:lang w:val="en-US"/>
              </w:rPr>
              <w:t>additive</w:t>
            </w:r>
            <w:r w:rsidR="006847FE">
              <w:rPr>
                <w:sz w:val="22"/>
                <w:szCs w:val="25"/>
                <w:lang w:val="en-US"/>
              </w:rPr>
              <w:t xml:space="preserve"> (green-brown)</w:t>
            </w:r>
            <w:r w:rsidR="005A3535">
              <w:rPr>
                <w:sz w:val="22"/>
                <w:szCs w:val="25"/>
                <w:lang w:val="en-US"/>
              </w:rPr>
              <w:t>.</w:t>
            </w:r>
          </w:p>
          <w:p w14:paraId="00CDC511" w14:textId="551EA948" w:rsidR="008D192A" w:rsidRPr="0037391B" w:rsidRDefault="0037391B" w:rsidP="00191467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5" w:name="result_box4"/>
            <w:bookmarkEnd w:id="5"/>
            <w:r>
              <w:rPr>
                <w:b/>
                <w:bCs/>
                <w:sz w:val="22"/>
                <w:szCs w:val="25"/>
                <w:lang w:val="en-US"/>
              </w:rPr>
              <w:t>T</w:t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aste and smell: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  <w:bookmarkStart w:id="6" w:name="result_box7"/>
            <w:bookmarkEnd w:id="6"/>
            <w:r w:rsidR="00024B16">
              <w:rPr>
                <w:sz w:val="22"/>
                <w:szCs w:val="25"/>
                <w:lang w:val="en-US"/>
              </w:rPr>
              <w:t>characteristic of the additive</w:t>
            </w:r>
            <w:r w:rsidR="008D192A">
              <w:rPr>
                <w:sz w:val="22"/>
                <w:szCs w:val="25"/>
                <w:lang w:val="en-US"/>
              </w:rPr>
              <w:t>.</w:t>
            </w:r>
          </w:p>
          <w:p w14:paraId="3A32A688" w14:textId="1696C900" w:rsidR="008D192A" w:rsidRPr="00191467" w:rsidRDefault="008D192A" w:rsidP="00191467">
            <w:pPr>
              <w:ind w:left="1122" w:hanging="1122"/>
              <w:rPr>
                <w:lang w:val="en-US"/>
              </w:rPr>
            </w:pPr>
            <w:bookmarkStart w:id="7" w:name="result_box5"/>
            <w:bookmarkEnd w:id="7"/>
            <w:r>
              <w:rPr>
                <w:b/>
                <w:bCs/>
                <w:sz w:val="22"/>
                <w:szCs w:val="25"/>
                <w:lang w:val="en-US"/>
              </w:rPr>
              <w:t>Mechanical impurities:</w:t>
            </w:r>
            <w:r>
              <w:rPr>
                <w:sz w:val="22"/>
                <w:szCs w:val="25"/>
                <w:lang w:val="en-US"/>
              </w:rPr>
              <w:t xml:space="preserve"> impermissible.</w:t>
            </w:r>
          </w:p>
        </w:tc>
      </w:tr>
      <w:tr w:rsidR="008D192A" w:rsidRPr="007D3E79" w14:paraId="541D2400" w14:textId="77777777" w:rsidTr="0020737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525E" w14:textId="4B2AAFB7" w:rsidR="0037391B" w:rsidRPr="00191467" w:rsidRDefault="0037391B" w:rsidP="00191467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 w:rsidRPr="00B416A9">
              <w:rPr>
                <w:b/>
                <w:sz w:val="22"/>
                <w:szCs w:val="25"/>
                <w:u w:val="single"/>
                <w:lang w:val="en-US"/>
              </w:rPr>
              <w:t>Detailed requirements</w:t>
            </w:r>
            <w:r>
              <w:rPr>
                <w:b/>
                <w:sz w:val="22"/>
                <w:szCs w:val="25"/>
                <w:u w:val="single"/>
                <w:lang w:val="en-US"/>
              </w:rPr>
              <w:t>-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hard candy:</w:t>
            </w:r>
          </w:p>
          <w:p w14:paraId="5662AB86" w14:textId="77777777" w:rsidR="003C5DEE" w:rsidRDefault="0037391B" w:rsidP="00102989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The physicochemical parameters:</w:t>
            </w:r>
          </w:p>
          <w:p w14:paraId="225B298B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content of water</w:t>
            </w:r>
            <w:r w:rsidR="003C5DEE">
              <w:rPr>
                <w:sz w:val="22"/>
                <w:szCs w:val="25"/>
                <w:lang w:val="en-US"/>
              </w:rPr>
              <w:t xml:space="preserve"> - not more than 3.5%</w:t>
            </w:r>
          </w:p>
          <w:p w14:paraId="1E55889F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dry matte</w:t>
            </w:r>
            <w:r w:rsidR="003C5DEE">
              <w:rPr>
                <w:sz w:val="22"/>
                <w:szCs w:val="25"/>
                <w:lang w:val="en-US"/>
              </w:rPr>
              <w:t>r content - not less than 96.5%</w:t>
            </w:r>
          </w:p>
          <w:p w14:paraId="52670E6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the ash cont</w:t>
            </w:r>
            <w:r w:rsidR="003C5DEE">
              <w:rPr>
                <w:sz w:val="22"/>
                <w:szCs w:val="25"/>
                <w:lang w:val="en-US"/>
              </w:rPr>
              <w:t>ent of soluble in HCl - to 0.1%</w:t>
            </w:r>
          </w:p>
          <w:p w14:paraId="56A0930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Storage temper</w:t>
            </w:r>
            <w:r w:rsidR="003C5DEE">
              <w:rPr>
                <w:sz w:val="22"/>
                <w:szCs w:val="25"/>
                <w:lang w:val="en-US"/>
              </w:rPr>
              <w:t>ature - max+ 25 ° C</w:t>
            </w:r>
          </w:p>
          <w:p w14:paraId="69357F4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Harmful metals content: cadmium</w:t>
            </w:r>
            <w:r w:rsidR="00102989">
              <w:rPr>
                <w:sz w:val="22"/>
                <w:szCs w:val="25"/>
                <w:lang w:val="en-US"/>
              </w:rPr>
              <w:t xml:space="preserve"> &lt;0,010 mg/kg</w:t>
            </w:r>
            <w:r w:rsidRPr="00B416A9">
              <w:rPr>
                <w:sz w:val="22"/>
                <w:szCs w:val="25"/>
                <w:lang w:val="en-US"/>
              </w:rPr>
              <w:t>,</w:t>
            </w:r>
            <w:r w:rsidR="003C5DEE">
              <w:rPr>
                <w:sz w:val="22"/>
                <w:szCs w:val="25"/>
                <w:lang w:val="en-US"/>
              </w:rPr>
              <w:t xml:space="preserve"> </w:t>
            </w:r>
            <w:r w:rsidRPr="00B416A9">
              <w:rPr>
                <w:sz w:val="22"/>
                <w:szCs w:val="25"/>
                <w:lang w:val="en-US"/>
              </w:rPr>
              <w:t>lead</w:t>
            </w:r>
            <w:r w:rsidR="00102989">
              <w:rPr>
                <w:sz w:val="22"/>
                <w:szCs w:val="25"/>
                <w:lang w:val="en-US"/>
              </w:rPr>
              <w:t>&lt;0,050mg/kg</w:t>
            </w:r>
          </w:p>
          <w:p w14:paraId="4460E424" w14:textId="77777777" w:rsidR="0037391B" w:rsidRPr="0037391B" w:rsidRDefault="0037391B" w:rsidP="003C5DEE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Microbiological parameters:</w:t>
            </w:r>
            <w:r w:rsidRPr="00B416A9">
              <w:rPr>
                <w:sz w:val="22"/>
                <w:szCs w:val="25"/>
                <w:lang w:val="en-US"/>
              </w:rPr>
              <w:t xml:space="preserve"> due to the very high content of dry matter</w:t>
            </w:r>
            <w:r w:rsidR="003C5DEE">
              <w:rPr>
                <w:sz w:val="22"/>
                <w:szCs w:val="25"/>
                <w:lang w:val="en-US"/>
              </w:rPr>
              <w:t xml:space="preserve">, </w:t>
            </w:r>
            <w:r w:rsidRPr="00B416A9">
              <w:rPr>
                <w:sz w:val="22"/>
                <w:szCs w:val="25"/>
                <w:lang w:val="en-US"/>
              </w:rPr>
              <w:t>for the product are not required microbiological tests.</w:t>
            </w:r>
          </w:p>
        </w:tc>
      </w:tr>
      <w:tr w:rsidR="00E1454F" w:rsidRPr="0037391B" w14:paraId="344490BC" w14:textId="77777777" w:rsidTr="00E1454F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6ACD" w14:textId="555D8BEE" w:rsidR="00E1454F" w:rsidRDefault="00E1454F" w:rsidP="00CB60CD">
            <w:pPr>
              <w:jc w:val="center"/>
              <w:rPr>
                <w:b/>
                <w:bCs/>
                <w:sz w:val="22"/>
                <w:szCs w:val="25"/>
                <w:u w:val="single"/>
                <w:lang w:val="en-US"/>
              </w:rPr>
            </w:pPr>
            <w:bookmarkStart w:id="8" w:name="result_box"/>
            <w:bookmarkEnd w:id="0"/>
            <w:bookmarkEnd w:id="8"/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 xml:space="preserve">Other 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requirements</w:t>
            </w: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>:</w:t>
            </w:r>
          </w:p>
          <w:p w14:paraId="26325E52" w14:textId="567D2111" w:rsidR="00E1454F" w:rsidRPr="00191467" w:rsidRDefault="007D3E79" w:rsidP="00CB60CD">
            <w:pPr>
              <w:pStyle w:val="Tretekstu"/>
              <w:spacing w:after="0"/>
              <w:rPr>
                <w:sz w:val="20"/>
                <w:lang w:val="en-GB"/>
              </w:rPr>
            </w:pPr>
            <w:r w:rsidRPr="007D3E79">
              <w:rPr>
                <w:b/>
                <w:bCs/>
                <w:sz w:val="22"/>
                <w:szCs w:val="25"/>
                <w:lang w:val="en-US"/>
              </w:rPr>
              <w:t>Packing</w:t>
            </w:r>
            <w:r>
              <w:rPr>
                <w:sz w:val="22"/>
                <w:szCs w:val="25"/>
                <w:lang w:val="en-US"/>
              </w:rPr>
              <w:t>: Jar 100 pcs/Box 200 pcs/ Box 10 pcs</w:t>
            </w:r>
            <w:r w:rsidR="00E1454F">
              <w:rPr>
                <w:sz w:val="22"/>
                <w:szCs w:val="25"/>
                <w:lang w:val="en-US"/>
              </w:rPr>
              <w:br/>
            </w:r>
            <w:r w:rsidR="00E1454F">
              <w:rPr>
                <w:b/>
                <w:bCs/>
                <w:sz w:val="22"/>
                <w:szCs w:val="25"/>
                <w:lang w:val="en-US"/>
              </w:rPr>
              <w:t>Labelling:</w:t>
            </w:r>
            <w:r w:rsidR="00E1454F">
              <w:rPr>
                <w:sz w:val="22"/>
                <w:szCs w:val="25"/>
                <w:lang w:val="en-US"/>
              </w:rPr>
              <w:t xml:space="preserve">  in accordance with the requirements of the Regulation of the Minister of Agriculture and    </w:t>
            </w:r>
          </w:p>
          <w:p w14:paraId="75592A88" w14:textId="77777777" w:rsidR="00E1454F" w:rsidRDefault="00E1454F" w:rsidP="00CB60CD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Rural Development on food labeling (marking in the language required by the recipient).</w:t>
            </w:r>
          </w:p>
          <w:p w14:paraId="78C18CD4" w14:textId="77777777" w:rsidR="00E1454F" w:rsidRPr="0037391B" w:rsidRDefault="00E1454F" w:rsidP="00CB60CD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</w:t>
            </w:r>
            <w:r w:rsidRPr="006737A8">
              <w:rPr>
                <w:sz w:val="22"/>
                <w:szCs w:val="25"/>
                <w:u w:val="single"/>
                <w:lang w:val="en-US"/>
              </w:rPr>
              <w:t>Label</w:t>
            </w:r>
            <w:r>
              <w:rPr>
                <w:sz w:val="22"/>
                <w:szCs w:val="25"/>
                <w:u w:val="single"/>
                <w:lang w:val="en-US"/>
              </w:rPr>
              <w:t>ling according to regulation (EU</w:t>
            </w:r>
            <w:r w:rsidRPr="006737A8">
              <w:rPr>
                <w:sz w:val="22"/>
                <w:szCs w:val="25"/>
                <w:u w:val="single"/>
                <w:lang w:val="en-US"/>
              </w:rPr>
              <w:t>) 1169/2011</w:t>
            </w:r>
            <w:r>
              <w:rPr>
                <w:sz w:val="22"/>
                <w:szCs w:val="25"/>
                <w:lang w:val="en-US"/>
              </w:rPr>
              <w:t>.</w:t>
            </w: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The date of minimum durability:</w:t>
            </w:r>
            <w:r>
              <w:rPr>
                <w:sz w:val="22"/>
                <w:szCs w:val="25"/>
                <w:lang w:val="en-US"/>
              </w:rPr>
              <w:t xml:space="preserve"> 24 months from date of manufacture.</w:t>
            </w: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Relevant documents:</w:t>
            </w:r>
            <w:r>
              <w:rPr>
                <w:sz w:val="22"/>
                <w:szCs w:val="25"/>
                <w:lang w:val="en-US"/>
              </w:rPr>
              <w:t xml:space="preserve"> certificate of quality.</w:t>
            </w:r>
          </w:p>
        </w:tc>
      </w:tr>
      <w:tr w:rsidR="00E1454F" w14:paraId="596813A0" w14:textId="77777777" w:rsidTr="00E1454F">
        <w:trPr>
          <w:trHeight w:val="36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4F8B" w14:textId="77777777" w:rsidR="00E1454F" w:rsidRPr="00191467" w:rsidRDefault="00E1454F" w:rsidP="00CB60CD">
            <w:pPr>
              <w:jc w:val="center"/>
              <w:rPr>
                <w:b/>
                <w:sz w:val="22"/>
                <w:szCs w:val="25"/>
                <w:u w:val="single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Nutritional value: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top w:w="55" w:type="dxa"/>
                <w:left w:w="39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056"/>
              <w:gridCol w:w="1361"/>
            </w:tblGrid>
            <w:tr w:rsidR="00E1454F" w14:paraId="3D4CB071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70559C5" w14:textId="77777777" w:rsidR="00E1454F" w:rsidRPr="00191467" w:rsidRDefault="00E1454F" w:rsidP="00CB60C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3519EFB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</w:rPr>
                    <w:t>100g</w:t>
                  </w:r>
                </w:p>
              </w:tc>
            </w:tr>
            <w:tr w:rsidR="00E1454F" w14:paraId="5EEDD412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219ADCD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>the energy value</w:t>
                  </w:r>
                  <w:r w:rsidRPr="0019146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E2D67A3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1639kJ/386kcal</w:t>
                  </w:r>
                </w:p>
              </w:tc>
            </w:tr>
            <w:tr w:rsidR="00E1454F" w14:paraId="4DAB92DC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4ED9A1E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fat </w:t>
                  </w:r>
                </w:p>
                <w:p w14:paraId="0A3E5A1A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in saturated fatty acids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5134BD3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  <w:p w14:paraId="20508FDB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10779F9E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A2DD4A4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carbohydrates </w:t>
                  </w:r>
                </w:p>
                <w:p w14:paraId="5B4385CC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of which sugars </w:t>
                  </w:r>
                </w:p>
                <w:p w14:paraId="4870C45E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polyols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92A1B26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96g</w:t>
                  </w:r>
                </w:p>
                <w:p w14:paraId="4F6041D8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71g</w:t>
                  </w:r>
                </w:p>
                <w:p w14:paraId="3ACAC86C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010E89BB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83335B5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>protein</w:t>
                  </w:r>
                  <w:r w:rsidRPr="0019146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FA03B45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245EEA9E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5C67F3C" w14:textId="77777777" w:rsidR="00E1454F" w:rsidRPr="00191467" w:rsidRDefault="00E1454F" w:rsidP="00CB60CD">
                  <w:pPr>
                    <w:pStyle w:val="Zawartotabeli"/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</w:rPr>
                    <w:t>salt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B0BF265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4ED5DA5C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85B69FD" w14:textId="77777777" w:rsidR="00E1454F" w:rsidRPr="00191467" w:rsidRDefault="00E1454F" w:rsidP="00CB60CD">
                  <w:pPr>
                    <w:pStyle w:val="Zawartotabeli"/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</w:rPr>
                    <w:t>fibre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5FE10C4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</w:tbl>
          <w:p w14:paraId="7D26ED3C" w14:textId="77777777" w:rsidR="00E1454F" w:rsidRDefault="00E1454F" w:rsidP="00CB60CD">
            <w:pPr>
              <w:rPr>
                <w:b/>
                <w:sz w:val="22"/>
                <w:szCs w:val="25"/>
                <w:u w:val="single"/>
              </w:rPr>
            </w:pPr>
          </w:p>
        </w:tc>
      </w:tr>
      <w:tr w:rsidR="00E1454F" w:rsidRPr="007D3E79" w14:paraId="2304FE73" w14:textId="77777777" w:rsidTr="00E1454F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D2A5" w14:textId="77777777" w:rsidR="00E1454F" w:rsidRDefault="00E1454F" w:rsidP="00CB60CD">
            <w:pPr>
              <w:jc w:val="center"/>
              <w:rPr>
                <w:b/>
                <w:sz w:val="22"/>
                <w:szCs w:val="25"/>
                <w:u w:val="single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about allergens: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tbl>
            <w:tblPr>
              <w:tblW w:w="0" w:type="auto"/>
              <w:tblInd w:w="44" w:type="dxa"/>
              <w:tblCellMar>
                <w:left w:w="2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5"/>
              <w:gridCol w:w="576"/>
              <w:gridCol w:w="572"/>
              <w:gridCol w:w="567"/>
              <w:gridCol w:w="566"/>
              <w:gridCol w:w="1127"/>
            </w:tblGrid>
            <w:tr w:rsidR="00E1454F" w14:paraId="5AD4061B" w14:textId="77777777" w:rsidTr="00CB60CD">
              <w:trPr>
                <w:trHeight w:val="276"/>
              </w:trPr>
              <w:tc>
                <w:tcPr>
                  <w:tcW w:w="56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2EBE8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COMPONENT allergenic</w:t>
                  </w:r>
                </w:p>
              </w:tc>
              <w:tc>
                <w:tcPr>
                  <w:tcW w:w="1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506942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Is present in the composition of the product </w:t>
                  </w:r>
                </w:p>
              </w:tc>
              <w:tc>
                <w:tcPr>
                  <w:tcW w:w="113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E2DA80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The risk of cross-contamination</w:t>
                  </w: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E52BF5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comments</w:t>
                  </w: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1454F" w14:paraId="1D3F4D17" w14:textId="77777777" w:rsidTr="00CB60CD">
              <w:trPr>
                <w:trHeight w:val="253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FB2B2E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B4305E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B069E1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DAAD82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454F" w14:paraId="6AC87A5E" w14:textId="77777777" w:rsidTr="00CB60CD">
              <w:trPr>
                <w:trHeight w:val="251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07D1E4F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0083F4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D31DE0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2E0C7F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A209C1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11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5CEBA2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1454F" w14:paraId="2457934B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0B6428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Cereals containing gluten (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ie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. Wheat, rye, barley, oats, wheat, spelled,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kamut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or their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hybridised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strains) and products thereof, exceptions by Reg.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MRiR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0E1DAF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95A388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7AF73E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0FDE9B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7FBDCEF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39DF79AF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BA6F40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Crustaceans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4ABD45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4BE3C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96ED9E1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CA9859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E7717F8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76372DC2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4BFA54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Eggs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CF347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1DA6A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A8F4FA0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6EE89B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26DE9E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3B09FD8A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E36DED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Fish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FD001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F8D71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16015F8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E37C71A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DDFB9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24EFF3E8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5072A0" w14:textId="77777777" w:rsidR="00E1454F" w:rsidRPr="00191467" w:rsidRDefault="00E1454F" w:rsidP="00CB60CD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Groundnuts / peanuts and products thereof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4A0F48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392EF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ECBDCFF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DEA1AF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199182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4C7D3D89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6CD04B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Soybeans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7F8BE2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126579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6FBD4E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623D54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BA989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57546D75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AE98B1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milk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24BC0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4E50F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7847696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FC6191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BD0421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71D633F7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F80AED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Nuts,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ie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. Almonds, hazelnuts, walnuts, cashews, pecans, Brazil nuts, pistachio nuts / nut pistachio, macadamia nuts and derivatives, by Reg exceptions.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MRiRW</w:t>
                  </w:r>
                  <w:proofErr w:type="spellEnd"/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C815B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F6E63A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AEB0E7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697E64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6AA204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66C4F9F4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9473A1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Celery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24CCB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CE718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FE63B5B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E8000C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ABA425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6092ECC5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B5EFAA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lastRenderedPageBreak/>
                    <w:t>Mustard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B8276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CD2BD5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0175CC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B4FF6D1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BCA1A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2936F67A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F921EB3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Sesame seeds and products thereof Sulphur dioxide and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sulphites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at concentrations above 10 mg / kg or 10 mg / liter expressed as SO2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B0B0C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7A0CD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14C8D4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0D55E9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9BD493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:rsidRPr="007D3E79" w14:paraId="294479E2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9A6F73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Sulphur dioxide and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sulphites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at concentrations above 10 mg / kg or 10 mg / liter expressed as SO2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B2736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023472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7A2E72F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F8BD3E2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4C6ED3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E1454F" w:rsidRPr="007D3E79" w14:paraId="58F4CC0D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0495CA" w14:textId="77777777" w:rsidR="00E1454F" w:rsidRPr="00191467" w:rsidRDefault="00E1454F" w:rsidP="00CB60CD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Lupin and products thereof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1F33330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FF72E3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7E715A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736816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104A07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E1454F" w:rsidRPr="007D3E79" w14:paraId="742744F4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4502F0" w14:textId="77777777" w:rsidR="00E1454F" w:rsidRPr="00191467" w:rsidRDefault="00E1454F" w:rsidP="00CB60CD">
                  <w:pPr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Molluscs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and products thereof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C8E8076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E30F73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ED48DD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B531E0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B36B46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</w:tbl>
          <w:p w14:paraId="218D2D78" w14:textId="77777777" w:rsidR="00E1454F" w:rsidRDefault="00E1454F" w:rsidP="00CB60CD">
            <w:pPr>
              <w:jc w:val="center"/>
              <w:rPr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GMOs</w:t>
            </w:r>
          </w:p>
          <w:p w14:paraId="40160C91" w14:textId="77777777" w:rsidR="00E1454F" w:rsidRDefault="00E1454F" w:rsidP="00CB60CD">
            <w:pPr>
              <w:ind w:left="1122" w:hanging="1122"/>
              <w:jc w:val="center"/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With regard to the Regulation of the European Parliament and of the Council 1829/2003 and</w:t>
            </w:r>
          </w:p>
          <w:p w14:paraId="28ECE474" w14:textId="77777777" w:rsidR="00E1454F" w:rsidRPr="0037391B" w:rsidRDefault="00E1454F" w:rsidP="00CB60CD">
            <w:pPr>
              <w:ind w:left="1122" w:hanging="1122"/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1830/2003 as amended product does not require labeling as being produced from GMOs.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</w:tc>
      </w:tr>
    </w:tbl>
    <w:p w14:paraId="67660C93" w14:textId="77777777" w:rsidR="00E1454F" w:rsidRPr="0037391B" w:rsidRDefault="00E1454F" w:rsidP="00E1454F">
      <w:pPr>
        <w:pStyle w:val="BodyText"/>
        <w:rPr>
          <w:lang w:val="en-US"/>
        </w:rPr>
      </w:pPr>
    </w:p>
    <w:tbl>
      <w:tblPr>
        <w:tblW w:w="9059" w:type="dxa"/>
        <w:jc w:val="center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9059"/>
      </w:tblGrid>
      <w:tr w:rsidR="0037391B" w:rsidRPr="007D3E79" w14:paraId="050F1324" w14:textId="77777777" w:rsidTr="003C5DEE">
        <w:trPr>
          <w:cantSplit/>
          <w:jc w:val="center"/>
        </w:trPr>
        <w:tc>
          <w:tcPr>
            <w:tcW w:w="9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A0CE18" w14:textId="77777777" w:rsidR="0037391B" w:rsidRPr="00191467" w:rsidRDefault="0037391B" w:rsidP="002C25F3">
            <w:pPr>
              <w:spacing w:line="360" w:lineRule="auto"/>
              <w:rPr>
                <w:sz w:val="22"/>
                <w:lang w:val="en-GB"/>
              </w:rPr>
            </w:pPr>
            <w:bookmarkStart w:id="9" w:name="result_box8"/>
            <w:bookmarkEnd w:id="9"/>
            <w:r w:rsidRPr="00191467">
              <w:rPr>
                <w:sz w:val="22"/>
                <w:szCs w:val="22"/>
                <w:lang w:val="en-GB"/>
              </w:rPr>
              <w:t>Specification</w:t>
            </w:r>
            <w:r w:rsidR="00102989" w:rsidRPr="00191467">
              <w:rPr>
                <w:sz w:val="22"/>
                <w:szCs w:val="22"/>
                <w:lang w:val="en-GB"/>
              </w:rPr>
              <w:t xml:space="preserve"> </w:t>
            </w:r>
            <w:r w:rsidRPr="00191467">
              <w:rPr>
                <w:sz w:val="22"/>
                <w:szCs w:val="22"/>
                <w:lang w:val="en-GB"/>
              </w:rPr>
              <w:t>valid from the day:</w:t>
            </w:r>
            <w:r w:rsidR="005872C6" w:rsidRPr="00191467">
              <w:rPr>
                <w:sz w:val="22"/>
                <w:szCs w:val="22"/>
                <w:lang w:val="en-GB"/>
              </w:rPr>
              <w:t xml:space="preserve"> </w:t>
            </w:r>
            <w:r w:rsidR="002C25F3" w:rsidRPr="00191467">
              <w:rPr>
                <w:sz w:val="22"/>
                <w:szCs w:val="22"/>
                <w:lang w:val="en-GB"/>
              </w:rPr>
              <w:t>25.01.2017</w:t>
            </w:r>
          </w:p>
        </w:tc>
      </w:tr>
    </w:tbl>
    <w:p w14:paraId="2E5DFAD3" w14:textId="77777777" w:rsidR="009755B1" w:rsidRPr="00191467" w:rsidRDefault="009755B1" w:rsidP="003C5DEE">
      <w:pPr>
        <w:tabs>
          <w:tab w:val="left" w:pos="7953"/>
        </w:tabs>
        <w:rPr>
          <w:lang w:val="en-GB"/>
        </w:rPr>
      </w:pPr>
    </w:p>
    <w:sectPr w:rsidR="009755B1" w:rsidRPr="00191467" w:rsidSect="0019146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867D" w14:textId="77777777" w:rsidR="00033ADF" w:rsidRDefault="00033ADF">
      <w:r>
        <w:separator/>
      </w:r>
    </w:p>
  </w:endnote>
  <w:endnote w:type="continuationSeparator" w:id="0">
    <w:p w14:paraId="6439F5C7" w14:textId="77777777" w:rsidR="00033ADF" w:rsidRDefault="0003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930">
    <w:charset w:val="EE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B234" w14:textId="77777777" w:rsidR="00033ADF" w:rsidRDefault="00033ADF">
      <w:r>
        <w:separator/>
      </w:r>
    </w:p>
  </w:footnote>
  <w:footnote w:type="continuationSeparator" w:id="0">
    <w:p w14:paraId="0B90FABE" w14:textId="77777777" w:rsidR="00033ADF" w:rsidRDefault="0003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7224"/>
      <w:gridCol w:w="991"/>
    </w:tblGrid>
    <w:tr w:rsidR="00191467" w14:paraId="45FEF945" w14:textId="77777777" w:rsidTr="00191467">
      <w:trPr>
        <w:cantSplit/>
      </w:trPr>
      <w:tc>
        <w:tcPr>
          <w:tcW w:w="1985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51316AF" w14:textId="630D3890" w:rsidR="00191467" w:rsidRDefault="00191467" w:rsidP="00191467">
          <w:pPr>
            <w:pStyle w:val="Heading3"/>
            <w:spacing w:before="0"/>
            <w:jc w:val="center"/>
            <w:rPr>
              <w:rFonts w:ascii="Times New Roman" w:hAnsi="Times New Roman"/>
              <w:color w:val="auto"/>
              <w:kern w:val="0"/>
              <w:sz w:val="26"/>
              <w:szCs w:val="26"/>
              <w:lang w:val="en-US" w:eastAsia="cs-CZ"/>
            </w:rPr>
          </w:pPr>
          <w:r>
            <w:rPr>
              <w:rFonts w:ascii="Times New Roman" w:hAnsi="Times New Roman"/>
              <w:noProof/>
              <w:lang w:val="en-US"/>
            </w:rPr>
            <w:drawing>
              <wp:inline distT="0" distB="0" distL="0" distR="0" wp14:anchorId="78B9A59B" wp14:editId="63482DAD">
                <wp:extent cx="1171575" cy="456565"/>
                <wp:effectExtent l="0" t="0" r="9525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59F64A" w14:textId="77777777" w:rsidR="00191467" w:rsidRPr="00191467" w:rsidRDefault="00191467" w:rsidP="00191467">
          <w:pPr>
            <w:pStyle w:val="Heading2"/>
            <w:spacing w:before="0"/>
            <w:jc w:val="center"/>
            <w:rPr>
              <w:rFonts w:ascii="Times New Roman" w:hAnsi="Times New Roman" w:cs="Times New Roman"/>
              <w:b/>
              <w:i/>
              <w:iCs/>
              <w:color w:val="000000" w:themeColor="text1"/>
              <w:sz w:val="20"/>
              <w:szCs w:val="20"/>
              <w:lang w:val="en-US"/>
            </w:rPr>
          </w:pPr>
          <w:r w:rsidRPr="00191467">
            <w:rPr>
              <w:rFonts w:ascii="Times New Roman" w:hAnsi="Times New Roman" w:cs="Times New Roman"/>
              <w:b/>
              <w:i/>
              <w:iCs/>
              <w:color w:val="000000" w:themeColor="text1"/>
              <w:sz w:val="20"/>
              <w:szCs w:val="20"/>
              <w:lang w:val="en-US"/>
            </w:rPr>
            <w:t>Specifications (SP)</w:t>
          </w:r>
        </w:p>
      </w:tc>
      <w:tc>
        <w:tcPr>
          <w:tcW w:w="991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EBBEAE" w14:textId="0E1D4038" w:rsidR="00191467" w:rsidRPr="00191467" w:rsidRDefault="00191467" w:rsidP="00191467">
          <w:pPr>
            <w:pStyle w:val="Heading1"/>
            <w:spacing w:before="0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</w:pPr>
        </w:p>
      </w:tc>
    </w:tr>
    <w:tr w:rsidR="00191467" w:rsidRPr="007D3E79" w14:paraId="5DDE3546" w14:textId="77777777" w:rsidTr="00191467">
      <w:trPr>
        <w:cantSplit/>
      </w:trPr>
      <w:tc>
        <w:tcPr>
          <w:tcW w:w="1985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1ADA0A9" w14:textId="77777777" w:rsidR="00191467" w:rsidRDefault="00191467" w:rsidP="00191467">
          <w:pPr>
            <w:rPr>
              <w:b/>
              <w:bCs/>
              <w:sz w:val="26"/>
              <w:szCs w:val="26"/>
              <w:lang w:val="en-US" w:eastAsia="cs-CZ"/>
            </w:rPr>
          </w:pPr>
        </w:p>
      </w:tc>
      <w:tc>
        <w:tcPr>
          <w:tcW w:w="7224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hideMark/>
        </w:tcPr>
        <w:p w14:paraId="5CF95001" w14:textId="77777777" w:rsidR="00191467" w:rsidRPr="00191467" w:rsidRDefault="00191467" w:rsidP="00191467">
          <w:pPr>
            <w:pStyle w:val="BodyText2"/>
            <w:spacing w:after="0" w:line="240" w:lineRule="auto"/>
            <w:rPr>
              <w:bCs/>
              <w:color w:val="000000" w:themeColor="text1"/>
              <w:sz w:val="20"/>
              <w:szCs w:val="20"/>
              <w:lang w:val="en-US"/>
            </w:rPr>
          </w:pPr>
          <w:r w:rsidRPr="00191467">
            <w:rPr>
              <w:bCs/>
              <w:color w:val="000000" w:themeColor="text1"/>
              <w:sz w:val="20"/>
              <w:szCs w:val="20"/>
              <w:lang w:val="en-US"/>
            </w:rPr>
            <w:t>Product:</w:t>
          </w:r>
        </w:p>
        <w:p w14:paraId="637F23AF" w14:textId="1005FFD6" w:rsidR="00191467" w:rsidRPr="00191467" w:rsidRDefault="00191467" w:rsidP="00191467">
          <w:pPr>
            <w:rPr>
              <w:b/>
              <w:color w:val="000000" w:themeColor="text1"/>
              <w:lang w:val="en-US"/>
            </w:rPr>
          </w:pPr>
          <w:r w:rsidRPr="00191467">
            <w:rPr>
              <w:b/>
              <w:color w:val="000000" w:themeColor="text1"/>
              <w:lang w:val="en-US"/>
            </w:rPr>
            <w:t xml:space="preserve">Euphoria </w:t>
          </w:r>
          <w:r>
            <w:rPr>
              <w:b/>
              <w:color w:val="000000" w:themeColor="text1"/>
              <w:lang w:val="en-US"/>
            </w:rPr>
            <w:t>Lollipops Cannabis</w:t>
          </w:r>
          <w:r w:rsidR="006847FE">
            <w:rPr>
              <w:b/>
              <w:color w:val="000000" w:themeColor="text1"/>
              <w:lang w:val="en-US"/>
            </w:rPr>
            <w:t xml:space="preserve"> Cola</w:t>
          </w:r>
        </w:p>
      </w:tc>
      <w:tc>
        <w:tcPr>
          <w:tcW w:w="991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88CAF1" w14:textId="77777777" w:rsidR="00191467" w:rsidRPr="00191467" w:rsidRDefault="00191467" w:rsidP="00191467">
          <w:pPr>
            <w:rPr>
              <w:rFonts w:eastAsia="Lucida Sans Unicode"/>
              <w:b/>
              <w:color w:val="000000" w:themeColor="text1"/>
              <w:kern w:val="2"/>
              <w:lang w:val="en-US" w:eastAsia="hi-IN"/>
            </w:rPr>
          </w:pPr>
        </w:p>
      </w:tc>
    </w:tr>
  </w:tbl>
  <w:p w14:paraId="26F2B7D2" w14:textId="77777777" w:rsidR="00191467" w:rsidRPr="00191467" w:rsidRDefault="00191467" w:rsidP="00191467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413CE"/>
    <w:multiLevelType w:val="hybridMultilevel"/>
    <w:tmpl w:val="E7ECD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14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B1"/>
    <w:rsid w:val="0001486F"/>
    <w:rsid w:val="000164E1"/>
    <w:rsid w:val="00024B16"/>
    <w:rsid w:val="00033ADF"/>
    <w:rsid w:val="00041A50"/>
    <w:rsid w:val="000E52A5"/>
    <w:rsid w:val="00102989"/>
    <w:rsid w:val="00140400"/>
    <w:rsid w:val="00191467"/>
    <w:rsid w:val="001E7F48"/>
    <w:rsid w:val="001F5F8D"/>
    <w:rsid w:val="0020245A"/>
    <w:rsid w:val="00206B8E"/>
    <w:rsid w:val="0020737E"/>
    <w:rsid w:val="0021536C"/>
    <w:rsid w:val="002B5405"/>
    <w:rsid w:val="002C25F3"/>
    <w:rsid w:val="002C5FAF"/>
    <w:rsid w:val="002E1A31"/>
    <w:rsid w:val="00363F37"/>
    <w:rsid w:val="0037391B"/>
    <w:rsid w:val="00381214"/>
    <w:rsid w:val="003C5DEE"/>
    <w:rsid w:val="003D0960"/>
    <w:rsid w:val="00421DA4"/>
    <w:rsid w:val="004476CA"/>
    <w:rsid w:val="004617B7"/>
    <w:rsid w:val="00480ABE"/>
    <w:rsid w:val="00487FF8"/>
    <w:rsid w:val="004C33CB"/>
    <w:rsid w:val="00503F7B"/>
    <w:rsid w:val="00507E07"/>
    <w:rsid w:val="0054558A"/>
    <w:rsid w:val="00564B39"/>
    <w:rsid w:val="005872C6"/>
    <w:rsid w:val="005A3535"/>
    <w:rsid w:val="005B0DB7"/>
    <w:rsid w:val="006356B6"/>
    <w:rsid w:val="006847FE"/>
    <w:rsid w:val="0069526E"/>
    <w:rsid w:val="006A0819"/>
    <w:rsid w:val="006A4A1B"/>
    <w:rsid w:val="006B1969"/>
    <w:rsid w:val="00702A85"/>
    <w:rsid w:val="00702CE9"/>
    <w:rsid w:val="00750E8F"/>
    <w:rsid w:val="007573DB"/>
    <w:rsid w:val="007B4EAF"/>
    <w:rsid w:val="007C4E8C"/>
    <w:rsid w:val="007D3E79"/>
    <w:rsid w:val="008053D3"/>
    <w:rsid w:val="00886497"/>
    <w:rsid w:val="008D192A"/>
    <w:rsid w:val="008D4D68"/>
    <w:rsid w:val="008E2D31"/>
    <w:rsid w:val="009418C1"/>
    <w:rsid w:val="00945AC5"/>
    <w:rsid w:val="009755B1"/>
    <w:rsid w:val="009A22AB"/>
    <w:rsid w:val="009D3E1A"/>
    <w:rsid w:val="009E19D7"/>
    <w:rsid w:val="00A0052A"/>
    <w:rsid w:val="00A93B93"/>
    <w:rsid w:val="00A979E1"/>
    <w:rsid w:val="00AE61A2"/>
    <w:rsid w:val="00B62555"/>
    <w:rsid w:val="00B63BC6"/>
    <w:rsid w:val="00B75131"/>
    <w:rsid w:val="00BE020A"/>
    <w:rsid w:val="00BF0AFB"/>
    <w:rsid w:val="00C77FB0"/>
    <w:rsid w:val="00C85F34"/>
    <w:rsid w:val="00CC77D9"/>
    <w:rsid w:val="00D85A9F"/>
    <w:rsid w:val="00E1454F"/>
    <w:rsid w:val="00E628C6"/>
    <w:rsid w:val="00E727EC"/>
    <w:rsid w:val="00E87E34"/>
    <w:rsid w:val="00ED17E9"/>
    <w:rsid w:val="00F7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4FA07B"/>
  <w15:chartTrackingRefBased/>
  <w15:docId w15:val="{7DD6729B-A816-4726-A176-F7D8B560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4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13" w:hAnsi="13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4Char">
    <w:name w:val="Heading 4 Char"/>
    <w:rPr>
      <w:rFonts w:ascii="Calibri" w:hAnsi="Calibri" w:cs="font930"/>
      <w:b/>
      <w:bCs/>
      <w:sz w:val="28"/>
      <w:szCs w:val="28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customStyle="1" w:styleId="ListLabel1">
    <w:name w:val="ListLabel 1"/>
    <w:rPr>
      <w:rFonts w:cs="Times New Roman"/>
    </w:rPr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2431" w:hanging="2431"/>
    </w:pPr>
    <w:rPr>
      <w:sz w:val="22"/>
      <w:szCs w:val="18"/>
    </w:rPr>
  </w:style>
  <w:style w:type="paragraph" w:customStyle="1" w:styleId="Textbubliny1">
    <w:name w:val="Text bubliny1"/>
    <w:basedOn w:val="Normal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"/>
  </w:style>
  <w:style w:type="paragraph" w:customStyle="1" w:styleId="Nagwektabeli">
    <w:name w:val="Nagłówek tabeli"/>
    <w:basedOn w:val="Zawartotabeli"/>
  </w:style>
  <w:style w:type="paragraph" w:styleId="BalloonText">
    <w:name w:val="Balloon Text"/>
    <w:basedOn w:val="Normal"/>
    <w:link w:val="BalloonTextChar1"/>
    <w:uiPriority w:val="99"/>
    <w:semiHidden/>
    <w:unhideWhenUsed/>
    <w:rsid w:val="009418C1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9418C1"/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retekstu">
    <w:name w:val="Treść tekstu"/>
    <w:basedOn w:val="Normal"/>
    <w:rsid w:val="00750E8F"/>
    <w:pPr>
      <w:spacing w:after="140" w:line="288" w:lineRule="auto"/>
    </w:pPr>
    <w:rPr>
      <w:kern w:val="0"/>
    </w:rPr>
  </w:style>
  <w:style w:type="character" w:customStyle="1" w:styleId="shorttext">
    <w:name w:val="short_text"/>
    <w:rsid w:val="00BE020A"/>
  </w:style>
  <w:style w:type="character" w:customStyle="1" w:styleId="Heading1Char">
    <w:name w:val="Heading 1 Char"/>
    <w:basedOn w:val="DefaultParagraphFont"/>
    <w:link w:val="Heading1"/>
    <w:uiPriority w:val="9"/>
    <w:rsid w:val="0019146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46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46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pl-PL" w:eastAsia="pl-PL"/>
    </w:rPr>
  </w:style>
  <w:style w:type="character" w:customStyle="1" w:styleId="HeaderChar1">
    <w:name w:val="Header Char1"/>
    <w:basedOn w:val="DefaultParagraphFont"/>
    <w:link w:val="Header"/>
    <w:rsid w:val="00191467"/>
    <w:rPr>
      <w:color w:val="00000A"/>
      <w:kern w:val="1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1467"/>
    <w:pPr>
      <w:suppressAutoHyphens w:val="0"/>
      <w:spacing w:after="120" w:line="480" w:lineRule="auto"/>
    </w:pPr>
    <w:rPr>
      <w:color w:val="auto"/>
      <w:kern w:val="0"/>
      <w:lang w:val="cs-CZ"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1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32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99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Przeznaczenie produktu: naturalny ekstrakt czosnku o sile aromatyzowania 5 krotnie większej niż naturalna przyprawa</vt:lpstr>
      <vt:lpstr>Przeznaczenie produktu: naturalny ekstrakt czosnku o sile aromatyzowania 5 krotnie większej niż naturalna przyprawa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Przeznaczenie produktu: naturalny ekstrakt czosnku o sile aromatyzowania 5 krotnie większej niż naturalna przyprawa</dc:title>
  <dc:subject/>
  <dc:creator>ISO</dc:creator>
  <cp:keywords/>
  <cp:lastModifiedBy>Dmitriy Ablaev</cp:lastModifiedBy>
  <cp:revision>4</cp:revision>
  <cp:lastPrinted>2021-03-16T13:53:00Z</cp:lastPrinted>
  <dcterms:created xsi:type="dcterms:W3CDTF">2020-07-15T12:50:00Z</dcterms:created>
  <dcterms:modified xsi:type="dcterms:W3CDTF">2023-07-14T09:11:00Z</dcterms:modified>
</cp:coreProperties>
</file>